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6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08"/>
        <w:gridCol w:w="4256"/>
      </w:tblGrid>
      <w:tr>
        <w:tblPrEx/>
        <w:trPr/>
        <w:tc>
          <w:tcPr>
            <w:shd w:val="clear" w:color="auto" w:fill="auto"/>
            <w:tcW w:w="5208" w:type="dxa"/>
            <w:textDirection w:val="lrTb"/>
            <w:noWrap w:val="false"/>
          </w:tcPr>
          <w:p>
            <w:pPr>
              <w:pStyle w:val="617"/>
              <w:jc w:val="both"/>
              <w:spacing w:line="240" w:lineRule="exact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4256" w:type="dxa"/>
            <w:textDirection w:val="lrTb"/>
            <w:noWrap w:val="false"/>
          </w:tcPr>
          <w:p>
            <w:pPr>
              <w:pStyle w:val="617"/>
              <w:jc w:val="center"/>
              <w:spacing w:line="240" w:lineRule="exact"/>
              <w:widowControl w:val="off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Приложение 1</w:t>
            </w:r>
            <w:r>
              <w:rPr>
                <w:rFonts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5208" w:type="dxa"/>
            <w:textDirection w:val="lrTb"/>
            <w:noWrap w:val="false"/>
          </w:tcPr>
          <w:p>
            <w:pPr>
              <w:pStyle w:val="617"/>
              <w:jc w:val="both"/>
              <w:spacing w:line="240" w:lineRule="exact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4256" w:type="dxa"/>
            <w:textDirection w:val="lrTb"/>
            <w:noWrap w:val="false"/>
          </w:tcPr>
          <w:p>
            <w:pPr>
              <w:pStyle w:val="617"/>
              <w:jc w:val="both"/>
              <w:spacing w:line="240" w:lineRule="exact"/>
              <w:widowControl w:val="off"/>
              <w:rPr>
                <w:rFonts w:eastAsia="Times New Roman" w:cs="Times New Roman"/>
              </w:rPr>
            </w:pPr>
            <w:r/>
            <w:r>
              <w:rPr>
                <w:rFonts w:eastAsia="Times New Roman" w:cs="Times New Roman"/>
              </w:rPr>
            </w:r>
          </w:p>
        </w:tc>
      </w:tr>
    </w:tbl>
    <w:p>
      <w:pPr>
        <w:pStyle w:val="617"/>
        <w:jc w:val="right"/>
        <w:rPr>
          <w:rFonts w:eastAsia="Times New Roman" w:cs="Times New Roman"/>
          <w:sz w:val="28"/>
          <w:szCs w:val="28"/>
          <w:lang w:eastAsia="ru-RU" w:bidi="ar-SA"/>
        </w:rPr>
      </w:pPr>
      <w:r/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rPr>
          <w:rFonts w:eastAsia="Times New Roman" w:cs="Times New Roman"/>
          <w:sz w:val="28"/>
          <w:szCs w:val="28"/>
          <w:lang w:eastAsia="ru-RU" w:bidi="ar-SA"/>
        </w:rPr>
      </w:pPr>
      <w:r/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rPr>
          <w:rFonts w:eastAsia="Times New Roman" w:cs="Times New Roman"/>
          <w:sz w:val="28"/>
          <w:szCs w:val="28"/>
          <w:lang w:eastAsia="ru-RU" w:bidi="ar-SA"/>
        </w:rPr>
      </w:pPr>
      <w:r/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Форма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4820"/>
        <w:jc w:val="both"/>
      </w:pPr>
      <w:r>
        <w:t xml:space="preserve">Главе Петровского </w:t>
      </w:r>
      <w:r>
        <w:rPr>
          <w:rFonts w:eastAsiaTheme="minorEastAsia"/>
        </w:rPr>
        <w:t xml:space="preserve">муниципального</w:t>
      </w:r>
      <w:r>
        <w:t xml:space="preserve">  </w:t>
      </w:r>
      <w:r/>
    </w:p>
    <w:p>
      <w:pPr>
        <w:pStyle w:val="617"/>
        <w:ind w:firstLine="4820"/>
        <w:jc w:val="both"/>
      </w:pPr>
      <w:r>
        <w:t xml:space="preserve">  </w:t>
      </w:r>
      <w:r>
        <w:t xml:space="preserve">округа     Ставропольского края                                                                                      </w:t>
      </w:r>
      <w:r/>
    </w:p>
    <w:p>
      <w:pPr>
        <w:pStyle w:val="617"/>
        <w:ind w:firstLine="4820"/>
        <w:jc w:val="both"/>
      </w:pPr>
      <w:r/>
      <w:r/>
    </w:p>
    <w:p>
      <w:pPr>
        <w:pStyle w:val="617"/>
        <w:ind w:firstLine="4820"/>
        <w:jc w:val="both"/>
      </w:pPr>
      <w:r>
        <w:t xml:space="preserve">_______________________________</w:t>
      </w:r>
      <w:r/>
    </w:p>
    <w:p>
      <w:pPr>
        <w:pStyle w:val="617"/>
        <w:jc w:val="right"/>
      </w:pPr>
      <w:r>
        <w:t xml:space="preserve">          </w:t>
      </w:r>
      <w:r>
        <w:t xml:space="preserve">от ______________________________</w:t>
      </w:r>
      <w:r/>
    </w:p>
    <w:p>
      <w:pPr>
        <w:pStyle w:val="617"/>
        <w:ind w:firstLine="482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(Фамилия имя Отчество.)</w:t>
      </w:r>
      <w:r>
        <w:rPr>
          <w:sz w:val="14"/>
          <w:szCs w:val="16"/>
        </w:rPr>
      </w:r>
    </w:p>
    <w:p>
      <w:pPr>
        <w:pStyle w:val="617"/>
        <w:ind w:firstLine="4820"/>
        <w:jc w:val="both"/>
      </w:pPr>
      <w:r>
        <w:t xml:space="preserve">паспорт_________________________</w:t>
      </w:r>
      <w:r/>
    </w:p>
    <w:p>
      <w:pPr>
        <w:pStyle w:val="617"/>
        <w:ind w:firstLine="4820"/>
        <w:jc w:val="both"/>
      </w:pPr>
      <w:r>
        <w:t xml:space="preserve">________________________________</w:t>
      </w:r>
      <w:r/>
    </w:p>
    <w:p>
      <w:pPr>
        <w:pStyle w:val="617"/>
        <w:ind w:firstLine="4820"/>
        <w:jc w:val="both"/>
      </w:pPr>
      <w:r>
        <w:t xml:space="preserve">адрес                 </w:t>
      </w:r>
      <w:r/>
    </w:p>
    <w:p>
      <w:pPr>
        <w:pStyle w:val="617"/>
        <w:ind w:firstLine="4820"/>
        <w:jc w:val="both"/>
      </w:pPr>
      <w:r>
        <w:t xml:space="preserve">регистрации_____________________</w:t>
      </w:r>
      <w:r/>
    </w:p>
    <w:p>
      <w:pPr>
        <w:pStyle w:val="617"/>
        <w:ind w:firstLine="4820"/>
        <w:jc w:val="both"/>
      </w:pPr>
      <w:r>
        <w:t xml:space="preserve">________________________________</w:t>
      </w:r>
      <w:r/>
    </w:p>
    <w:p>
      <w:pPr>
        <w:pStyle w:val="61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t xml:space="preserve">                                                                                </w:t>
      </w:r>
      <w:r>
        <w:t xml:space="preserve">контактный телефо</w:t>
      </w:r>
      <w:r>
        <w:t xml:space="preserve">н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spacing w:beforeAutospacing="1" w:after="0"/>
        <w:rPr>
          <w:rFonts w:eastAsia="Times New Roman" w:cs="Times New Roman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ЗАЯВЛЕНИЕ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center"/>
        <w:spacing w:line="240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на получение гранта субъектом малого</w:t>
      </w:r>
      <w:r/>
    </w:p>
    <w:p>
      <w:pPr>
        <w:pStyle w:val="617"/>
        <w:jc w:val="center"/>
        <w:spacing w:line="240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и среднего предпринимательства за счет средств</w:t>
      </w:r>
      <w:r/>
    </w:p>
    <w:p>
      <w:pPr>
        <w:pStyle w:val="617"/>
        <w:jc w:val="center"/>
        <w:spacing w:line="240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бюджета муниципального образования Петровского муниципального округа</w:t>
      </w:r>
      <w:r/>
    </w:p>
    <w:p>
      <w:pPr>
        <w:pStyle w:val="617"/>
        <w:jc w:val="center"/>
        <w:spacing w:line="240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Ставропольского края </w:t>
      </w:r>
      <w:r/>
    </w:p>
    <w:p>
      <w:pPr>
        <w:pStyle w:val="617"/>
        <w:jc w:val="center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</w:r>
      <w:r>
        <w:rPr>
          <w:rFonts w:eastAsia="Times New Roman" w:cs="Times New Roman"/>
          <w:lang w:eastAsia="ru-RU" w:bidi="ar-SA"/>
        </w:rPr>
      </w:r>
    </w:p>
    <w:p>
      <w:pPr>
        <w:pStyle w:val="617"/>
        <w:ind w:firstLine="737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Прошу Вас рассмотреть вопрос о предоставле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нии гранта за счет средств бюджета муниципального образования Петровского муниципального округа Ставропольского края на осуществление предпринимательской деятельности на территории Петровского муниципального округа Ставропольского края в рамках реализации </w:t>
      </w:r>
      <w:hyperlink r:id="rId9" w:tooltip="consultantplus://offline/ref=7795790623ED3950BB86AF968F1DBAF5887717887D0DAE972B41956F426972B5039F67B483A029C30A4B76E98CCCC8CB2BDEA959119F0AA99DD8EAAFp1M3K" w:history="1">
        <w:r>
          <w:rPr>
            <w:rFonts w:cs="Times New Roman"/>
            <w:sz w:val="28"/>
            <w:lang w:eastAsia="ru-RU" w:bidi="ar-SA"/>
          </w:rPr>
          <w:t xml:space="preserve">подпрограммы</w:t>
        </w:r>
      </w:hyperlink>
      <w:r>
        <w:rPr>
          <w:rFonts w:cs="Times New Roman"/>
          <w:sz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«Поддержка и развитие малого и среднего предпринимательства» муниц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ипальной программы Петровского муниципального округа Ставропольского края «Модернизация экономики и улучшение инвестиционного климата», утвержденной постановлением администрации Петровского городского округа Ставропольского края от 13 ноября 2020 г. № 1569</w:t>
      </w:r>
      <w:r/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__________________________________________________________________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(полное фирменное наименование юридического лица или Ф.И.О.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индивидуального предпринимателя)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на финансирование части целевых расходов, произведенных в соответствии с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бизнес-планом________________________________________________________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(наименование проекта)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сумме ________________ рублей ___ копеек.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Представленный бизнес-план прошу отнести к приоритетной целевой группе по виду экономической деятельности: _________________________________ ______________________________________________________________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(наименование)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Бизнес-планом ______________________________________________________.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(наименование проекта)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предусмотрен следующий вид экономической деятельности: _____________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_________________________________________________________________.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709"/>
      </w:pPr>
      <w:r/>
      <w:bookmarkStart w:id="8" w:name="P00CD"/>
      <w:r/>
      <w:bookmarkEnd w:id="8"/>
      <w:r>
        <w:rPr>
          <w:rFonts w:eastAsia="Times New Roman" w:cs="Times New Roman"/>
          <w:sz w:val="28"/>
          <w:szCs w:val="28"/>
          <w:lang w:eastAsia="ru-RU" w:bidi="ar-SA"/>
        </w:rPr>
        <w:t xml:space="preserve">В случае предоставления гранта обязуюсь:</w:t>
      </w:r>
      <w:r/>
    </w:p>
    <w:p>
      <w:pPr>
        <w:pStyle w:val="617"/>
        <w:ind w:firstLine="709"/>
        <w:jc w:val="both"/>
        <w:rPr>
          <w:sz w:val="28"/>
          <w:szCs w:val="28"/>
        </w:rPr>
      </w:pPr>
      <w:r/>
      <w:bookmarkStart w:id="9" w:name="P00D2"/>
      <w:r/>
      <w:bookmarkEnd w:id="9"/>
      <w:r>
        <w:rPr>
          <w:sz w:val="28"/>
          <w:szCs w:val="28"/>
        </w:rPr>
        <w:t xml:space="preserve">не продавать, не дарить, не передавать в аренду, не обменивать, не </w:t>
      </w:r>
      <w:bookmarkStart w:id="10" w:name="P00D3"/>
      <w:r/>
      <w:bookmarkEnd w:id="10"/>
      <w:r>
        <w:rPr>
          <w:sz w:val="28"/>
          <w:szCs w:val="28"/>
        </w:rPr>
        <w:t xml:space="preserve">передавать в безвозмездное пользование </w:t>
      </w:r>
      <w:bookmarkStart w:id="11" w:name="P00D4"/>
      <w:r/>
      <w:bookmarkEnd w:id="11"/>
      <w:r>
        <w:rPr>
          <w:sz w:val="28"/>
          <w:szCs w:val="28"/>
        </w:rPr>
        <w:t xml:space="preserve">оборудование, приобретаемое за счет средств гранта, и не отчуждать его иным </w:t>
      </w:r>
      <w:bookmarkStart w:id="12" w:name="P00D5"/>
      <w:r/>
      <w:bookmarkEnd w:id="12"/>
      <w:r>
        <w:rPr>
          <w:sz w:val="28"/>
          <w:szCs w:val="28"/>
        </w:rPr>
        <w:t xml:space="preserve">образом в соответствии с законодательством Российской Федерации в течение 2 </w:t>
      </w:r>
      <w:bookmarkStart w:id="13" w:name="P00D6"/>
      <w:r/>
      <w:bookmarkEnd w:id="13"/>
      <w:r>
        <w:rPr>
          <w:sz w:val="28"/>
          <w:szCs w:val="28"/>
        </w:rPr>
        <w:t xml:space="preserve">лет со дня получения гранта.</w:t>
      </w:r>
      <w:r>
        <w:rPr>
          <w:sz w:val="28"/>
          <w:szCs w:val="28"/>
        </w:rPr>
      </w:r>
    </w:p>
    <w:p>
      <w:pPr>
        <w:pStyle w:val="617"/>
        <w:ind w:firstLine="709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Достоверность представленной информации гарантирую.</w:t>
      </w:r>
      <w:r/>
    </w:p>
    <w:p>
      <w:pPr>
        <w:pStyle w:val="617"/>
        <w:ind w:firstLine="709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Об ответственности за достоверность представляемых документов и информации предупрежден.</w:t>
      </w:r>
      <w:r/>
    </w:p>
    <w:p>
      <w:pPr>
        <w:pStyle w:val="617"/>
        <w:ind w:firstLine="709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Выражаю свое согласие на:</w:t>
      </w:r>
      <w:r/>
    </w:p>
    <w:p>
      <w:pPr>
        <w:pStyle w:val="617"/>
        <w:ind w:firstLine="709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передачу и обработку моих персональных данных в соответствии с законодательством Российской Федерации о персональных данных;</w:t>
      </w:r>
      <w:r/>
    </w:p>
    <w:p>
      <w:pPr>
        <w:pStyle w:val="617"/>
        <w:ind w:firstLine="709"/>
        <w:jc w:val="both"/>
      </w:pPr>
      <w:r>
        <w:rPr>
          <w:sz w:val="28"/>
          <w:szCs w:val="28"/>
        </w:rPr>
        <w:t xml:space="preserve">на размещение в информационно-телекоммуникационной сети «Интернет» информации о 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субъекте предпринимательства</w:t>
      </w:r>
      <w:r>
        <w:rPr>
          <w:sz w:val="28"/>
          <w:szCs w:val="28"/>
        </w:rPr>
        <w:t xml:space="preserve">, подаваемом заявлении, иной информации о 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субъекте предпринимательства</w:t>
      </w:r>
      <w:r>
        <w:rPr>
          <w:sz w:val="28"/>
          <w:szCs w:val="28"/>
        </w:rPr>
        <w:t xml:space="preserve">, связанной с конкурсным отбором;</w:t>
      </w:r>
      <w:r/>
    </w:p>
    <w:p>
      <w:pPr>
        <w:pStyle w:val="617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осуществление администрацией округа и органом муниципального финансового контроля муниципального округа проверок соблюдения порядка и условий предоставления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гранта, в том числе в части достижения результатов предоставления гранта, а также на осуществление проверок органом муниципального финансового контроля муниципального округа в соответствии со статьями 268.1 и 269.2 Бюджетного кодекса Российской Федерации.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Приложение: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1) анкета заявителя (Приложение к заявлению) 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2) копии учредительных документов субъекта предпринимательства и всех изменений к ним;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3) копия документа, у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достоверяющего личность субъекта предпринимательства или документа, подтверждающего полномочия уполномоченного лица субъекта предпринимательства, заверенная субъектом предпринимательства (для субъекта предпринимательства - индивидуального предпринимателя);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4) справка, подтверждающая на дату не ранее чем за 30 календарных дн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ей до даты подачи заявки отсутствие у субъекта предпринимательства просроченной задолженности по возврату в бюджет  муниципального округа субсидий, бюджетных инвестиций, предоставленных в том числе в соответствии с иными нормативными правовыми актами админ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истрации округа, и иной просроченной (не урегулированной) задолженности по денежным обязательствам перед муниципального округом (в свободной форме), подписанная субъектом предпринимательства и скрепленная печатью субъекта предпринимательства (при наличии);</w:t>
      </w:r>
      <w:r/>
    </w:p>
    <w:p>
      <w:pPr>
        <w:pStyle w:val="617"/>
        <w:ind w:firstLine="709"/>
        <w:jc w:val="both"/>
        <w:widowControl w:val="off"/>
        <w:rPr>
          <w:rFonts w:eastAsiaTheme="minorEastAsi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5) справка, подтверждающая на дату не ранее чем за 30 кален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дарных дней до даты подачи документов на конкурсный отбор, что субъект предпринимательства не является иностранным юридическим лицом, в том числе местом регистрации которой является государство или территория, включенные в утвержденный Министерством финанс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ез третьих лиц) участия офшорных компаний в совокупности превышает 25 процентов (если иное не предусмотрено законодательством Российской Федерации), подписанная субъектом предпринимательства и скрепленная печатью субъекта предпринимательства (при наличии);</w:t>
      </w:r>
      <w:r>
        <w:rPr>
          <w:rFonts w:eastAsiaTheme="minorEastAsia"/>
        </w:rPr>
      </w:r>
    </w:p>
    <w:p>
      <w:pPr>
        <w:pStyle w:val="617"/>
        <w:ind w:firstLine="709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6) справка, подтверждающая на дату не ра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нее чем за 30 календарных дней до даты подачи документов на конкурсный отбор, что субъект предпринимательства не получает средства бюджета муниципального округа в соответствии с иными нормативными правовыми актами администрации округа на цель, указанную в </w:t>
      </w:r>
      <w:hyperlink w:tooltip="#Par46" w:anchor="Par46" w:history="1">
        <w:r>
          <w:rPr>
            <w:rFonts w:cs="Times New Roman" w:eastAsiaTheme="minorEastAsia"/>
            <w:sz w:val="28"/>
            <w:szCs w:val="28"/>
            <w:lang w:eastAsia="ru-RU" w:bidi="ar-SA"/>
          </w:rPr>
          <w:t xml:space="preserve">пункте 1</w:t>
        </w:r>
      </w:hyperlink>
      <w:r>
        <w:rPr>
          <w:rFonts w:cs="Times New Roman" w:eastAsiaTheme="minorEastAsia"/>
          <w:sz w:val="28"/>
          <w:szCs w:val="28"/>
          <w:lang w:eastAsia="ru-RU" w:bidi="ar-SA"/>
        </w:rPr>
        <w:t xml:space="preserve"> настоящего Порядка (в свободной форме), подписанная субъектом предпринимательства и скрепленная печатью субъекта предпринимательства (при наличии);</w:t>
      </w:r>
      <w:r/>
    </w:p>
    <w:p>
      <w:pPr>
        <w:pStyle w:val="617"/>
        <w:ind w:firstLine="709"/>
        <w:jc w:val="both"/>
        <w:widowControl w:val="off"/>
        <w:rPr>
          <w:rFonts w:eastAsiaTheme="minorEastAsi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7) копии договоров (при наличии) и (или) платежных документов о приобретении субъектом предпринимательства в собственность оборудования, заверенные субъектом предпринимательства;</w:t>
      </w:r>
      <w:r>
        <w:rPr>
          <w:rFonts w:eastAsiaTheme="minorEastAsia"/>
        </w:rPr>
      </w:r>
    </w:p>
    <w:p>
      <w:pPr>
        <w:pStyle w:val="617"/>
        <w:ind w:firstLine="709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8) справка, подтверждающая на 1-е число месяца, предшествующего месяцу подачи документов на конкурсный отбор, отсутствие у субъекта предприниматель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ства просроченной задолженности по заработной плате работников, состоящих в трудовых отношениях с субъектом предпринимательства (в свободной форме), подписанная субъектом предпринимательства и скрепленная печатью субъекта предпринимательства (при наличии);</w:t>
      </w:r>
      <w:r/>
    </w:p>
    <w:p>
      <w:pPr>
        <w:pStyle w:val="617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ab/>
        <w:t xml:space="preserve">9) бизнес-план по форме согласно Приложению 2 к Порядку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предоставления грантов субъектам малого и среднего предпринимательства за счет средств бюджета муниципального образования Петровского муниципального округа Ставропольского края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;</w:t>
      </w:r>
      <w:r/>
    </w:p>
    <w:p>
      <w:pPr>
        <w:pStyle w:val="617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ab/>
        <w:t xml:space="preserve">10) обязательство о с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охранении на период не менее 24 месяцев со дня предоставления гранта существующих рабочих мест работников, заявленных в бизнес-плане, с 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о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беспечением на период не менее 24 месяцев уровня среднемесячной начисленной заработной платы не ниже величины минимального размера оплаты труда, установленного в Ставропольском крае;</w:t>
      </w:r>
      <w:r/>
    </w:p>
    <w:p>
      <w:pPr>
        <w:pStyle w:val="617"/>
        <w:jc w:val="both"/>
      </w:pPr>
      <w:r>
        <w:rPr>
          <w:rFonts w:cs="Times New Roman" w:eastAsiaTheme="minorEastAsia"/>
          <w:sz w:val="28"/>
          <w:szCs w:val="28"/>
          <w:lang w:eastAsia="ru-RU" w:bidi="ar-SA"/>
        </w:rPr>
        <w:tab/>
        <w:t xml:space="preserve">11) обязательство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об осуществлении предпринимательской деятельности не менее 24 месяцев со дня предоставления гранта;</w:t>
      </w:r>
      <w:r/>
    </w:p>
    <w:p>
      <w:pPr>
        <w:pStyle w:val="617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ab/>
        <w:t xml:space="preserve">12) обязательство </w:t>
      </w:r>
      <w:r>
        <w:rPr>
          <w:rFonts w:eastAsia="BatangChe" w:cs="Times New Roman"/>
          <w:sz w:val="28"/>
          <w:szCs w:val="28"/>
          <w:lang w:eastAsia="ru-RU" w:bidi="ar-SA"/>
        </w:rPr>
        <w:t xml:space="preserve">о соблюдении запрета приобретения за счет средств, полученных из</w:t>
      </w:r>
      <w:r>
        <w:rPr>
          <w:rFonts w:eastAsia="BatangChe" w:cs="Times New Roman"/>
          <w:sz w:val="28"/>
          <w:szCs w:val="28"/>
          <w:lang w:eastAsia="ru-RU" w:bidi="ar-SA"/>
        </w:rPr>
        <w:t xml:space="preserve"> бюджета округа,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и обязательств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о</w:t>
      </w:r>
      <w:r>
        <w:rPr>
          <w:rFonts w:eastAsia="BatangChe" w:cs="Times New Roman"/>
          <w:sz w:val="28"/>
          <w:szCs w:val="28"/>
          <w:lang w:eastAsia="ru-RU" w:bidi="ar-SA"/>
        </w:rPr>
        <w:t xml:space="preserve"> о включении в договоры, заключаемые 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субъектом предпринимательства</w:t>
      </w:r>
      <w:r>
        <w:rPr>
          <w:rFonts w:eastAsia="BatangChe" w:cs="Times New Roman"/>
          <w:sz w:val="28"/>
          <w:szCs w:val="28"/>
          <w:lang w:eastAsia="ru-RU" w:bidi="ar-SA"/>
        </w:rPr>
        <w:t xml:space="preserve"> с юридическими лицами, получающими средства из бюджета округа на основании данных договоров.</w:t>
      </w:r>
      <w:bookmarkStart w:id="14" w:name="P71_Копия_1_Копия_1"/>
      <w:r/>
      <w:bookmarkEnd w:id="14"/>
      <w:r/>
      <w:r/>
    </w:p>
    <w:p>
      <w:pPr>
        <w:pStyle w:val="617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ab/>
        <w:t xml:space="preserve">13) иные документы.</w:t>
      </w:r>
      <w:r/>
    </w:p>
    <w:p>
      <w:pPr>
        <w:pStyle w:val="617"/>
        <w:numPr>
          <w:ilvl w:val="0"/>
          <w:numId w:val="0"/>
        </w:numPr>
        <w:ind w:firstLine="703"/>
        <w:jc w:val="both"/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Руководитель юридического лица</w:t>
      </w:r>
      <w:r/>
    </w:p>
    <w:p>
      <w:pPr>
        <w:pStyle w:val="617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(Ф.И.О. индивидуального предпринимателя) ________________ _____________</w:t>
      </w:r>
      <w:r/>
    </w:p>
    <w:p>
      <w:pPr>
        <w:pStyle w:val="617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(подпись) (расшифровка подписи)</w:t>
      </w:r>
      <w:r/>
    </w:p>
    <w:p>
      <w:pPr>
        <w:pStyle w:val="617"/>
        <w:numPr>
          <w:ilvl w:val="0"/>
          <w:numId w:val="0"/>
        </w:numPr>
        <w:ind w:firstLine="703"/>
        <w:jc w:val="both"/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М.П                                                                                                __________(дата)</w:t>
      </w:r>
      <w:r/>
    </w:p>
    <w:p>
      <w:pPr>
        <w:pStyle w:val="617"/>
        <w:spacing w:beforeAutospacing="1" w:after="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right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spacing w:line="240" w:lineRule="exact"/>
        <w:widowControl w:val="off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tbl>
      <w:tblPr>
        <w:tblW w:w="946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98"/>
        <w:gridCol w:w="4365"/>
      </w:tblGrid>
      <w:tr>
        <w:tblPrEx/>
        <w:trPr/>
        <w:tc>
          <w:tcPr>
            <w:shd w:val="clear" w:color="auto" w:fill="auto"/>
            <w:tcW w:w="5098" w:type="dxa"/>
            <w:textDirection w:val="lrTb"/>
            <w:noWrap w:val="false"/>
          </w:tcPr>
          <w:p>
            <w:pPr>
              <w:pStyle w:val="617"/>
              <w:jc w:val="both"/>
              <w:spacing w:line="240" w:lineRule="exact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4365" w:type="dxa"/>
            <w:textDirection w:val="lrTb"/>
            <w:noWrap w:val="false"/>
          </w:tcPr>
          <w:p>
            <w:pPr>
              <w:pStyle w:val="617"/>
              <w:jc w:val="center"/>
              <w:spacing w:before="114" w:after="114" w:line="240" w:lineRule="exact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5098" w:type="dxa"/>
            <w:textDirection w:val="lrTb"/>
            <w:noWrap w:val="false"/>
          </w:tcPr>
          <w:p>
            <w:pPr>
              <w:pStyle w:val="617"/>
              <w:jc w:val="both"/>
              <w:spacing w:line="240" w:lineRule="exact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4365" w:type="dxa"/>
            <w:textDirection w:val="lrTb"/>
            <w:noWrap w:val="false"/>
          </w:tcPr>
          <w:p>
            <w:pPr>
              <w:pStyle w:val="617"/>
              <w:jc w:val="both"/>
              <w:spacing w:before="5" w:after="0" w:line="240" w:lineRule="exact"/>
              <w:shd w:val="clear" w:color="auto" w:fill="ffffff"/>
              <w:widowControl w:val="off"/>
            </w:pPr>
            <w:r>
              <w:rPr>
                <w:sz w:val="28"/>
                <w:szCs w:val="28"/>
              </w:rPr>
              <w:t xml:space="preserve">к заявлению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на получение гранта субъектом малого и среднего предпринимательства за счет средств бюджета муниципального образования Петровского муниципального округа</w:t>
            </w:r>
            <w:r/>
          </w:p>
          <w:p>
            <w:pPr>
              <w:pStyle w:val="617"/>
              <w:jc w:val="both"/>
              <w:spacing w:before="5" w:after="0" w:line="240" w:lineRule="exact"/>
              <w:shd w:val="clear" w:color="auto" w:fill="ffffff"/>
              <w:widowControl w:val="o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Ставропольского края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rPr>
          <w:rFonts w:eastAsia="Times New Roman" w:cs="Times New Roman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АНКЕТА</w:t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spacing w:line="240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субъекта малого и среднего предпринимательства, претендующего на получение гранта за счет средств бюджета муниципального образования Петровского муниципального округа Ставропольского края</w:t>
      </w:r>
      <w:r/>
    </w:p>
    <w:p>
      <w:pPr>
        <w:pStyle w:val="617"/>
        <w:jc w:val="both"/>
        <w:spacing w:line="240" w:lineRule="exact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</w:r>
      <w:r>
        <w:rPr>
          <w:rFonts w:eastAsia="Times New Roman" w:cs="Times New Roman"/>
          <w:lang w:eastAsia="ru-RU" w:bidi="ar-SA"/>
        </w:rPr>
      </w:r>
    </w:p>
    <w:p>
      <w:pPr>
        <w:pStyle w:val="617"/>
        <w:jc w:val="both"/>
        <w:spacing w:line="240" w:lineRule="exact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</w:r>
      <w:r>
        <w:rPr>
          <w:rFonts w:eastAsia="Times New Roman" w:cs="Times New Roman"/>
          <w:lang w:eastAsia="ru-RU" w:bidi="ar-SA"/>
        </w:rPr>
      </w:r>
    </w:p>
    <w:tbl>
      <w:tblPr>
        <w:tblW w:w="941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298"/>
        <w:gridCol w:w="2119"/>
      </w:tblGrid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1. Для юридического лица: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а) Полное и сокращенное наименование юридического лица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б) Предыдущие полные и сокращенные наименования юридического лица с указанием даты переименования и подтверждением право преемственности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в) Регистрационные данные: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Дата, место и орган регистрации</w:t>
            </w:r>
            <w:r>
              <w:rPr>
                <w:sz w:val="20"/>
                <w:szCs w:val="20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(на основании Свидетельства о государственной регистрации);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Учредители (перечислить наименования и организационно-правовую форму всех учредителей, с указанием доли в уставном капитале) (на основании Учредительных документов);</w:t>
            </w:r>
            <w:r>
              <w:rPr>
                <w:sz w:val="20"/>
                <w:szCs w:val="20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Срок деятельности юридического лица (с учетом право преемственности);</w:t>
            </w:r>
            <w:r>
              <w:rPr>
                <w:sz w:val="20"/>
                <w:szCs w:val="20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Размер уставного капитала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г) Регистрационный номер страхователя в территориальном органе Пенсионного фонда Российской Федерации по месту нахождения на территории Российской Федерации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28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1. Для индивидуального предпринимателя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а) Ф.И.О. индивидуального предпринимателя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б) Регистрационные данные: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Дата, место и орган регистрации (на основании Свидетельства о государственной регистрации);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Срок деятельности индивидуального предпринимателя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в) Страховой номер индивидуального лицевого счета гражданина в системе обязательного пенсионного страхования (СНИЛС)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2. ИНН, КПП, ОГРН, ОКПО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3. Юридический адрес: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4. Фактический адрес: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5. Руководитель юридического лица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(Ф.И.О. индивидуального предпринимателя):</w:t>
            </w:r>
            <w:r>
              <w:rPr>
                <w:sz w:val="20"/>
                <w:szCs w:val="20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контактный телефон/факс;</w:t>
            </w:r>
            <w:r>
              <w:rPr>
                <w:sz w:val="20"/>
                <w:szCs w:val="20"/>
              </w:rPr>
            </w:r>
          </w:p>
          <w:p>
            <w:pPr>
              <w:pStyle w:val="617"/>
              <w:spacing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e-mail.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6. Банковские реквизиты (может быть несколько):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6.1. Наименование обслуживающего банка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6.2. Расчетный счет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6.3. Корреспондентский счет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298" w:type="dxa"/>
            <w:textDirection w:val="lrTb"/>
            <w:noWrap w:val="false"/>
          </w:tcPr>
          <w:p>
            <w:pPr>
              <w:pStyle w:val="617"/>
              <w:spacing w:beforeAutospacing="1" w:after="0" w:line="276" w:lineRule="auto"/>
              <w:widowControl w:val="off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6.4. Код БИК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19" w:type="dxa"/>
            <w:textDirection w:val="lrTb"/>
            <w:noWrap w:val="false"/>
          </w:tcPr>
          <w:p>
            <w:pPr>
              <w:pStyle w:val="617"/>
              <w:spacing w:beforeAutospacing="1" w:after="142" w:line="276" w:lineRule="auto"/>
              <w:widowControl w:val="off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</w:r>
          </w:p>
        </w:tc>
      </w:tr>
    </w:tbl>
    <w:p>
      <w:pPr>
        <w:pStyle w:val="617"/>
        <w:rPr>
          <w:rFonts w:eastAsia="Times New Roman" w:cs="Times New Roman"/>
          <w:sz w:val="20"/>
          <w:lang w:eastAsia="ru-RU" w:bidi="ar-SA"/>
        </w:rPr>
      </w:pPr>
      <w:r>
        <w:rPr>
          <w:rFonts w:eastAsia="Times New Roman" w:cs="Times New Roman"/>
          <w:sz w:val="20"/>
          <w:lang w:eastAsia="ru-RU" w:bidi="ar-SA"/>
        </w:rPr>
      </w:r>
      <w:r>
        <w:rPr>
          <w:rFonts w:eastAsia="Times New Roman" w:cs="Times New Roman"/>
          <w:sz w:val="20"/>
          <w:lang w:eastAsia="ru-RU" w:bidi="ar-SA"/>
        </w:rPr>
      </w:r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Мы, нижеподписавшиеся, заверяем правильность всех данных, указанных в</w:t>
      </w:r>
      <w:r>
        <w:rPr>
          <w:rFonts w:eastAsia="Times New Roman" w:cs="Times New Roman"/>
          <w:lang w:eastAsia="ru-RU" w:bidi="ar-SA"/>
        </w:rPr>
      </w:r>
    </w:p>
    <w:p>
      <w:pPr>
        <w:pStyle w:val="617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анкете.</w:t>
      </w:r>
      <w:r/>
    </w:p>
    <w:p>
      <w:pPr>
        <w:pStyle w:val="617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Руководитель</w:t>
      </w:r>
      <w:r>
        <w:rPr>
          <w:rFonts w:eastAsia="Times New Roman" w:cs="Times New Roman"/>
          <w:lang w:eastAsia="ru-RU" w:bidi="ar-SA"/>
        </w:rPr>
      </w:r>
    </w:p>
    <w:p>
      <w:pPr>
        <w:pStyle w:val="617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юридического лица</w:t>
      </w:r>
      <w:r/>
    </w:p>
    <w:p>
      <w:pPr>
        <w:pStyle w:val="617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(Ф.И.О. индивидуального предпринимателя) ________________ _____________            </w:t>
      </w:r>
      <w:r/>
    </w:p>
    <w:p>
      <w:pPr>
        <w:pStyle w:val="617"/>
      </w:pPr>
      <w:r>
        <w:rPr>
          <w:rFonts w:eastAsia="Times New Roman" w:cs="Times New Roman"/>
          <w:sz w:val="20"/>
          <w:szCs w:val="20"/>
          <w:lang w:eastAsia="ru-RU" w:bidi="ar-SA"/>
        </w:rPr>
        <w:t xml:space="preserve">(подпись)            (расшифровка подписи)</w:t>
      </w:r>
      <w:r/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spacing w:line="227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Главный бухгалтер</w:t>
      </w:r>
      <w:r/>
    </w:p>
    <w:p>
      <w:pPr>
        <w:pStyle w:val="617"/>
        <w:spacing w:line="227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юридического лица</w:t>
      </w:r>
      <w:r/>
    </w:p>
    <w:p>
      <w:pPr>
        <w:pStyle w:val="617"/>
        <w:spacing w:line="227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(индивидуального</w:t>
      </w:r>
      <w:r/>
    </w:p>
    <w:p>
      <w:pPr>
        <w:pStyle w:val="617"/>
        <w:spacing w:line="227" w:lineRule="exact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предпринимателя) ________________ ____________________________________</w:t>
      </w:r>
      <w:r/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  <w:t xml:space="preserve">(подпись)                              (расшифровка подписи) (дата)</w:t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</w:r>
      <w:r>
        <w:rPr>
          <w:rFonts w:eastAsia="Times New Roman" w:cs="Times New Roman"/>
          <w:sz w:val="20"/>
          <w:szCs w:val="20"/>
          <w:lang w:eastAsia="ru-RU" w:bidi="ar-SA"/>
        </w:rPr>
      </w:r>
    </w:p>
    <w:p>
      <w:pPr>
        <w:pStyle w:val="617"/>
        <w:spacing w:line="227" w:lineRule="exact"/>
      </w:pPr>
      <w:r/>
      <w:r/>
    </w:p>
    <w:tbl>
      <w:tblPr>
        <w:tblW w:w="4253" w:type="dxa"/>
        <w:tblInd w:w="521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93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3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exact"/>
              <w:widowControl w:val="off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 w:bidi="ar-SA"/>
              </w:rPr>
              <w:t xml:space="preserve">Приложение 2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</w:r>
          </w:p>
        </w:tc>
      </w:tr>
    </w:tbl>
    <w:p>
      <w:pPr>
        <w:pStyle w:val="617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right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Форма</w:t>
      </w:r>
      <w:bookmarkStart w:id="15" w:name="Par518"/>
      <w:r/>
      <w:bookmarkEnd w:id="15"/>
      <w:r/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spacing w:beforeAutospacing="1" w:after="0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БИЗНЕС-ПЛАН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технико-экономическое обоснование проекта</w:t>
      </w:r>
      <w:r/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______________________________________________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0"/>
          <w:szCs w:val="20"/>
          <w:lang w:eastAsia="ru-RU" w:bidi="ar-SA"/>
        </w:rPr>
        <w:t xml:space="preserve">(наименование проекта, наименование юридического лица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0"/>
          <w:szCs w:val="20"/>
          <w:lang w:eastAsia="ru-RU" w:bidi="ar-SA"/>
        </w:rPr>
        <w:t xml:space="preserve">(индивидуального предпринимателя))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Структура бизнес-плана (технико-экономического обоснования) проекта (далее - проект):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1) общее описание проекта;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2) общее описание субъекта малого и среднего предпринимательства;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3) описание товаров, работ и услуг;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4) план маркетинга;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5) производственный план;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6) календарный план;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7) финансовый план;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8) планируемые налоговые платежи в бюджет Ставропольского края и  бюджет Петровского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муниципального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округа Ставропольского края на период реализации проекта с разбивкой по видам налогов.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 Общее описание проекта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ascii="Arial" w:hAnsi="Arial" w:cs="Arial" w:eastAsiaTheme="minorEastAsia"/>
          <w:sz w:val="16"/>
          <w:szCs w:val="16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Наименование (с указанием вида экономической деятельности), сущность, место 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и срок реализации проекта, определяемый из расчета: срок экономической и бюджетной окупаемости проекта плюс 6 месяцев. Общая стоимость проекта (с указанием размера средств субъекта малого и среднего предпринимательства, направленных на реализацию проекта).</w:t>
      </w:r>
      <w:r>
        <w:rPr>
          <w:rFonts w:ascii="Arial" w:hAnsi="Arial" w:cs="Arial" w:eastAsiaTheme="minorEastAsia"/>
          <w:sz w:val="16"/>
          <w:szCs w:val="16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Направление деятельности по проекту. Организационно-технические мероприятия, необходимые для реализации проекта.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Основные результаты реализации проекта (организация выпуска нового вида продукции, увеличение оборота в натуральном и денежном выражении, организация дополнительных рабочих мест, сниж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ение издержек на единицу продукции, предоставление услуг, увеличение объема оборотных средств и т.п.) с указанием количества создаваемых дополнительных рабочих мест, при условии принятия субъектом предпринимательства решения о создании  новых рабочих мест.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Социальная направленность проекта (его значимость для Ставропольского края, Петровского муниципального округа Ставропольского края).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2. Общее описание субъекта малого и среднего предпринимательства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Вид экономической деятельности, дата регистрации субъекта малого и среднего предпринимательства, наличие производственных помещений, находящихся в собственности или аренде (субаренде), с указанием площади, срока действия договора аренды (субаренды), и т.д.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Численность работников у субъекта малого и среднего предпринимательства в настоящее время (перечислить должности, на основании штатного расписания с указанием заработной платы по категориям работников и среднемесячной заработной платы работников).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3. Описание товаров, работ и услуг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Перечень и краткое описание производимых товаров, выполняемых работ,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оказываемых услуг, предлагаемых настоящим проектом. Их отличительные особенности и степень готовности (разработка, опытный образец, первая партия и т.п.). Отзывы экспертов или потребителей о качестве и свойствах товаров, работ и услуг при наличии таковых.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4. План маркетинга, включающий анализ рисков, связанных с реализацией проекта, и механизмов их снижения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Перечень потенциальных потребителей товаров, работ и услуг, порядок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осуществления и географические пределы сбыта (край, город, район, поселение и т.д.), конкурентные преимущества и недостатки товара, работ и услуг, уровень спроса (в том числе прогнозируемый), планируемый способ стимулирования сбыта товаров, работ и услуг.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Возможные риски при реализации проекта, механизмы их снижения. Под рисками понимается предполагаемое ухудшение итоговых показателей реализации проекта, возникающее под влиянием неопределенности (финансовые, экономические, организационные, правовые и др.).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5. Производственный план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Описание производственной программы субъекта малого и среднего предпринимательства. Информация о прямых издержках при реализации проекта (планируемый объем производства, предоставляемых услуг, реализуемых товаров).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Общие издержки (накладные расходы), которые не связаны непосредственно с объемом производства или сбыта товаров, работ, услуг, планируемая численность сотрудников в рамках реализуемого проекта.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6. Календарный план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Перечень основных этапов реализации проекта и потребность в финансовых ресурсах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для их реализации (приобретение оборудования, монтаж оборудования, получение лицензии, подбор персонала, проведение ремонта производственного помещения и т.д.). Обязательно указать дату выхода на полную производственную мощность, срок окупаемости проекта.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Необходимо заполнить: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tbl>
      <w:tblPr>
        <w:tblW w:w="935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39"/>
        <w:gridCol w:w="3225"/>
        <w:gridCol w:w="1671"/>
        <w:gridCol w:w="1710"/>
        <w:gridCol w:w="2111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№ </w:t>
            </w:r>
            <w:r>
              <w:rPr>
                <w:rFonts w:cs="Times New Roman" w:eastAsiaTheme="minorEastAsia"/>
                <w:lang w:eastAsia="ru-RU" w:bidi="ar-SA"/>
              </w:rPr>
              <w:t xml:space="preserve">п/п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Наименование этапа проекта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Дата начала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Дата окончания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Стоимость этапа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3.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</w:tbl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7. Финансовый план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Объем и назначение финансовых ресурсов, необходимых для реализации проекта (общая с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тоимость проекта, в том числе бюджетные средства). Текущие финансовые обязательства (банковский кредит, заем физического лица, задолженность по оплате аренды), в случае необходимости условия возврата (проценты, сроки, прочее). Оценка эффективности проекта.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На какие цели планируется направить средства, например: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финансовые средства планируется направить на: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1) оплату аренды ________________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2) покупка оборудования (мебели, материалов, инвентаря) 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3) приобретение основных средств ______________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4) и т.д.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В каком объеме вкладываются собственные средства, например: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направления расходования средств: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заработная плата _____________________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аренда (выкуп, ремонт) помещения 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приобретение основных средств ________________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приобретение оборотных средств _______________ руб.;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другое (указать) _______________ руб.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8. Планируемые налоговые платежи в бюджет Ставропольского края и местный бюджет на период реализации проекта с разбивкой по видам налогов.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2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Финансовый прогноз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right"/>
        <w:widowControl w:val="off"/>
        <w:rPr>
          <w:rFonts w:cs="Times New Roman" w:eastAsiaTheme="minorEastAsia"/>
          <w:lang w:eastAsia="ru-RU" w:bidi="ar-SA"/>
        </w:rPr>
      </w:pPr>
      <w:r>
        <w:rPr>
          <w:rFonts w:cs="Times New Roman" w:eastAsiaTheme="minorEastAsia"/>
          <w:lang w:eastAsia="ru-RU" w:bidi="ar-SA"/>
        </w:rPr>
        <w:t xml:space="preserve">тыс. рублей</w:t>
      </w:r>
      <w:r>
        <w:rPr>
          <w:rFonts w:cs="Times New Roman" w:eastAsiaTheme="minorEastAsia"/>
          <w:lang w:eastAsia="ru-RU" w:bidi="ar-SA"/>
        </w:rPr>
      </w:r>
    </w:p>
    <w:p>
      <w:pPr>
        <w:pStyle w:val="617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tbl>
      <w:tblPr>
        <w:tblW w:w="935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286"/>
        <w:gridCol w:w="567"/>
        <w:gridCol w:w="567"/>
        <w:gridCol w:w="566"/>
        <w:gridCol w:w="561"/>
        <w:gridCol w:w="565"/>
        <w:gridCol w:w="569"/>
        <w:gridCol w:w="565"/>
        <w:gridCol w:w="568"/>
        <w:gridCol w:w="560"/>
        <w:gridCol w:w="98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Месяц, № п/п, название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3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4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24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Выручка (доходы)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Расходы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Заработная плата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Начисления на ФОТ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Налоги </w:t>
            </w:r>
            <w:hyperlink w:tooltip="#Par697" w:anchor="Par697" w:history="1">
              <w:r>
                <w:rPr>
                  <w:rFonts w:cs="Times New Roman" w:eastAsiaTheme="minorEastAsia"/>
                  <w:lang w:eastAsia="ru-RU" w:bidi="ar-SA"/>
                </w:rPr>
                <w:t xml:space="preserve">&lt;*&gt;</w:t>
              </w:r>
            </w:hyperlink>
            <w:r>
              <w:rPr>
                <w:rFonts w:cs="Times New Roman" w:eastAsiaTheme="minorEastAsia"/>
                <w:lang w:eastAsia="ru-RU" w:bidi="ar-SA"/>
              </w:rPr>
              <w:t xml:space="preserve">: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...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Прибыль (выручка - расходы)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Сумма налогов нарастающим итогом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</w:tbl>
    <w:p>
      <w:pPr>
        <w:pStyle w:val="617"/>
        <w:ind w:firstLine="540"/>
        <w:jc w:val="both"/>
        <w:spacing w:before="160" w:after="0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/>
      <w:bookmarkStart w:id="16" w:name="Par697"/>
      <w:r/>
      <w:bookmarkEnd w:id="16"/>
      <w:r>
        <w:rPr>
          <w:rFonts w:cs="Times New Roman" w:eastAsiaTheme="minorEastAsia"/>
          <w:sz w:val="28"/>
          <w:szCs w:val="28"/>
          <w:lang w:eastAsia="ru-RU" w:bidi="ar-SA"/>
        </w:rPr>
        <w:t xml:space="preserve">&lt;*&gt; если несколько видов налогов, то заполняется с разбивкой по видам налогов.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spacing w:beforeAutospacing="1" w:after="0" w:line="238" w:lineRule="atLeast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spacing w:line="240" w:lineRule="exact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right"/>
        <w:spacing w:line="240" w:lineRule="exact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/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right"/>
        <w:spacing w:before="114" w:after="114" w:line="240" w:lineRule="exact"/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Приложение 3</w:t>
      </w:r>
      <w:r/>
    </w:p>
    <w:p>
      <w:pPr>
        <w:pStyle w:val="617"/>
        <w:numPr>
          <w:ilvl w:val="0"/>
          <w:numId w:val="0"/>
        </w:numPr>
        <w:ind w:firstLine="703"/>
        <w:jc w:val="center"/>
        <w:spacing w:line="240" w:lineRule="exact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/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center"/>
        <w:spacing w:line="240" w:lineRule="exact"/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Балльная шкала</w:t>
      </w:r>
      <w:r/>
    </w:p>
    <w:p>
      <w:pPr>
        <w:pStyle w:val="617"/>
        <w:jc w:val="both"/>
        <w:spacing w:line="240" w:lineRule="exact"/>
        <w:widowControl w:val="off"/>
        <w:rPr>
          <w:rFonts w:ascii="Arial" w:hAnsi="Arial" w:cs="Arial" w:eastAsiaTheme="minorEastAsia"/>
          <w:sz w:val="16"/>
          <w:szCs w:val="16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показателей оценки критериев конкурсного отбора субъектов малого и среднего предпринимательства для предоставления грантов за счет средств бюджета муниципального образования Петровского муниципального округа Ставропольского края.</w:t>
      </w:r>
      <w:r>
        <w:rPr>
          <w:rFonts w:ascii="Arial" w:hAnsi="Arial" w:cs="Arial" w:eastAsiaTheme="minorEastAsia"/>
          <w:sz w:val="16"/>
          <w:szCs w:val="16"/>
          <w:lang w:eastAsia="ru-RU" w:bidi="ar-SA"/>
        </w:rPr>
      </w:r>
    </w:p>
    <w:p>
      <w:pPr>
        <w:pStyle w:val="617"/>
        <w:jc w:val="both"/>
        <w:spacing w:line="240" w:lineRule="exact"/>
        <w:widowControl w:val="off"/>
        <w:rPr>
          <w:rFonts w:ascii="Arial" w:hAnsi="Arial" w:cs="Arial" w:eastAsiaTheme="minorEastAsia"/>
          <w:sz w:val="16"/>
          <w:szCs w:val="16"/>
          <w:lang w:eastAsia="ru-RU" w:bidi="ar-SA"/>
        </w:rPr>
      </w:pPr>
      <w:r>
        <w:rPr>
          <w:rFonts w:ascii="Arial" w:hAnsi="Arial" w:cs="Arial" w:eastAsiaTheme="minorEastAsia"/>
          <w:sz w:val="16"/>
          <w:szCs w:val="16"/>
          <w:lang w:eastAsia="ru-RU" w:bidi="ar-SA"/>
        </w:rPr>
      </w:r>
      <w:r>
        <w:rPr>
          <w:rFonts w:ascii="Arial" w:hAnsi="Arial" w:cs="Arial" w:eastAsiaTheme="minorEastAsia"/>
          <w:sz w:val="16"/>
          <w:szCs w:val="16"/>
          <w:lang w:eastAsia="ru-RU" w:bidi="ar-SA"/>
        </w:rPr>
      </w:r>
    </w:p>
    <w:p>
      <w:pPr>
        <w:pStyle w:val="617"/>
        <w:jc w:val="both"/>
        <w:spacing w:line="240" w:lineRule="exact"/>
        <w:widowControl w:val="off"/>
        <w:rPr>
          <w:rFonts w:ascii="Arial" w:hAnsi="Arial" w:cs="Arial" w:eastAsiaTheme="minorEastAsia"/>
          <w:sz w:val="16"/>
          <w:szCs w:val="16"/>
          <w:lang w:eastAsia="ru-RU" w:bidi="ar-SA"/>
        </w:rPr>
      </w:pPr>
      <w:r>
        <w:rPr>
          <w:rFonts w:ascii="Arial" w:hAnsi="Arial" w:cs="Arial" w:eastAsiaTheme="minorEastAsia"/>
          <w:sz w:val="16"/>
          <w:szCs w:val="16"/>
          <w:lang w:eastAsia="ru-RU" w:bidi="ar-SA"/>
        </w:rPr>
      </w:r>
      <w:r>
        <w:rPr>
          <w:rFonts w:ascii="Arial" w:hAnsi="Arial" w:cs="Arial" w:eastAsiaTheme="minorEastAsia"/>
          <w:sz w:val="16"/>
          <w:szCs w:val="16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ascii="Arial" w:hAnsi="Arial" w:cs="Arial" w:eastAsiaTheme="minorEastAsia"/>
          <w:sz w:val="16"/>
          <w:szCs w:val="16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 Критерии конкурсного отбора субъектов малого и среднего предпринимательства для предоставления за счет средств бюджета муниципального образования Петровского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муниципального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округа Ставропольского края грантов на возмещение части затрат субъектов малого и среднего предпринимательства Ставропольского кра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я, связанных с приобретением оборудования (устройств, инструментов, аппаратуры) в целях создания и (или) развития либо модернизации производства товаров, работ, услуг (далее соответственно - критерии конкурсного отбора, субъект предпринимательства, грант):</w:t>
      </w:r>
      <w:r>
        <w:rPr>
          <w:rFonts w:ascii="Arial" w:hAnsi="Arial" w:cs="Arial" w:eastAsiaTheme="minorEastAsia"/>
          <w:sz w:val="16"/>
          <w:szCs w:val="16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1.1. Срок экономической окупаемости проекта, реализуемого на территории Петровского муниципального округа Ставропольского края, направленного на прио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бретение оборудования (устройств, инструментов, аппаратуры) в целях создания и (или) развития либо модернизации производства товаров, работ, услуг (далее - проект), указанный в бизнес-плане (технико-экономическом обосновании) проекта (далее - бизнес-план):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до 2 лет включительно - 100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2 до 3 лет включительно - 75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3 до 5 лет включительно - 20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5 лет и выше - 0 баллов.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1.2. Срок бюджетной окупаемости проекта, указанный в бизнес-плане: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до 2 лет включительно - 100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2 до 3 лет включительно - 75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3 до 5 лет включительно - 50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от 5 лет и выше - 0 баллов.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1.3. Количество планируемых к созданию новых рабочих мест (количество полных ставок) в ходе реализации проекта, указанное в бизнес-плане: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 рабочих места - 100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 рабочих места - 90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 рабочее место - 80 баллов;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создание новых рабочих 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мест не планируется - 0 баллов.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1.4. Вид экономической деятельности субъекта предпринимательства, указанный в бизнес-плане: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оказание услуг населению;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транспорт;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сельскохозяйственное производство;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обрабатывающая промышленность;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ремесленничество;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left="709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социальная сфера (образование, культура, здравоохранение, социальное обеспечение, спорт);</w:t>
      </w:r>
      <w:r/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защита окружающей среды;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промышленное производство и инновации;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жилищно-коммунальное хозяйство;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строительство и производство строительных материалов.</w:t>
      </w:r>
      <w:r/>
    </w:p>
    <w:p>
      <w:pPr>
        <w:pStyle w:val="617"/>
        <w:ind w:firstLine="709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Соответствие приоритетному виду деятельности:</w:t>
      </w:r>
      <w:r/>
    </w:p>
    <w:p>
      <w:pPr>
        <w:pStyle w:val="617"/>
        <w:ind w:firstLine="709"/>
        <w:jc w:val="both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наличие - 100 баллов;</w:t>
      </w:r>
      <w:r/>
    </w:p>
    <w:p>
      <w:pPr>
        <w:pStyle w:val="617"/>
        <w:ind w:firstLine="709"/>
        <w:jc w:val="both"/>
        <w:widowControl w:val="off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отсутствие - 0 баллов.</w:t>
      </w:r>
      <w:r/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2. Оценка документов, представленных на конкурсный отбор (далее - документы), по критериям конкурсного отбора производится с использованием показателя соответствия документов критериям конкурсного отбора, который рассчитывается по следующей формуле: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23900" cy="295275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23900" cy="295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00pt;height:23.2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, где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Э - значение показателя эффективности предоставления гранта;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SUM - знак суммирования;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б</w:t>
      </w:r>
      <w:r>
        <w:rPr>
          <w:rFonts w:cs="Times New Roman" w:eastAsiaTheme="minorEastAsia"/>
          <w:sz w:val="28"/>
          <w:szCs w:val="28"/>
          <w:vertAlign w:val="subscript"/>
          <w:lang w:eastAsia="ru-RU" w:bidi="ar-SA"/>
        </w:rPr>
        <w:t xml:space="preserve">i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- балл оценки i-го критерия конкурсного отбора;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р</w:t>
      </w:r>
      <w:r>
        <w:rPr>
          <w:rFonts w:cs="Times New Roman" w:eastAsiaTheme="minorEastAsia"/>
          <w:sz w:val="28"/>
          <w:szCs w:val="28"/>
          <w:vertAlign w:val="subscript"/>
          <w:lang w:eastAsia="ru-RU" w:bidi="ar-SA"/>
        </w:rPr>
        <w:t xml:space="preserve">i</w:t>
      </w:r>
      <w:r>
        <w:rPr>
          <w:rFonts w:cs="Times New Roman" w:eastAsiaTheme="minorEastAsia"/>
          <w:sz w:val="28"/>
          <w:szCs w:val="28"/>
          <w:lang w:eastAsia="ru-RU" w:bidi="ar-SA"/>
        </w:rPr>
        <w:t xml:space="preserve"> - значение весового коэффициента i-го критерия конкурсного отбора;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k - общее количество критериев конкурсного отбора.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Сумма значений весовых коэффициентов критериев конкурсного отбора равна 1,0.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709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3. Значения весовых коэффициентов критериев конкурсного отбора приведены в таблице 1.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right"/>
        <w:widowControl w:val="off"/>
        <w:rPr>
          <w:rFonts w:cs="Times New Roman" w:eastAsiaTheme="minorEastAsia"/>
          <w:sz w:val="28"/>
          <w:szCs w:val="28"/>
          <w:lang w:eastAsia="ru-RU" w:bidi="ar-SA"/>
        </w:rPr>
        <w:outlineLvl w:val="1"/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Таблица 1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b/>
          <w:bCs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ЗНАЧЕНИЯ</w:t>
      </w:r>
      <w:r>
        <w:rPr>
          <w:rFonts w:cs="Times New Roman" w:eastAsiaTheme="minorEastAsia"/>
          <w:b/>
          <w:bCs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b/>
          <w:bCs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весовых коэффициентов критериев конкурсного отбора</w:t>
      </w:r>
      <w:r>
        <w:rPr>
          <w:rFonts w:cs="Times New Roman" w:eastAsiaTheme="minorEastAsia"/>
          <w:b/>
          <w:bCs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tbl>
      <w:tblPr>
        <w:tblW w:w="941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45"/>
        <w:gridCol w:w="5585"/>
        <w:gridCol w:w="3188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№ </w:t>
            </w:r>
            <w:r>
              <w:rPr>
                <w:rFonts w:cs="Times New Roman" w:eastAsiaTheme="minorEastAsia"/>
                <w:lang w:eastAsia="ru-RU" w:bidi="ar-SA"/>
              </w:rPr>
              <w:t xml:space="preserve">п/п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Наименование критерия конкурсного отбора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Значение весового коэффициента критерия конкурсного отбора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Срок экономической окупаемости проекта,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0,20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Срок бюджетной окупаемости проекта,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0,20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3.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Количество планируемых к созданию новых рабочих мест (количество полных ставок) в ходе реализации проекта, указанное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0,35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4.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Вид экономической деятельности субъекта предпринимательства,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0,25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5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Итого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1,00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</w:tbl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ind w:firstLine="540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4. Оценка соответствия значений показателя эффективности предоставления гранта критериям конкурсного отбора приведена в таблице 2.</w:t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p>
      <w:pPr>
        <w:pStyle w:val="617"/>
        <w:numPr>
          <w:ilvl w:val="0"/>
          <w:numId w:val="0"/>
        </w:numPr>
        <w:ind w:firstLine="703"/>
        <w:jc w:val="right"/>
        <w:spacing w:beforeAutospacing="1" w:after="0"/>
        <w:rPr>
          <w:rFonts w:eastAsia="Times New Roman" w:cs="Times New Roman"/>
          <w:sz w:val="28"/>
          <w:szCs w:val="28"/>
          <w:lang w:eastAsia="ru-RU" w:bidi="ar-SA"/>
        </w:rPr>
        <w:outlineLvl w:val="0"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Таблица 2</w:t>
      </w: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617"/>
        <w:jc w:val="center"/>
        <w:widowControl w:val="off"/>
        <w:rPr>
          <w:rFonts w:cs="Times New Roman" w:eastAsiaTheme="minorEastAsia"/>
          <w:b/>
          <w:bCs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ОЦЕНКА</w:t>
      </w:r>
      <w:r>
        <w:rPr>
          <w:rFonts w:cs="Times New Roman" w:eastAsiaTheme="minorEastAsia"/>
          <w:b/>
          <w:bCs/>
          <w:sz w:val="28"/>
          <w:szCs w:val="28"/>
          <w:lang w:eastAsia="ru-RU" w:bidi="ar-SA"/>
        </w:rPr>
      </w:r>
    </w:p>
    <w:p>
      <w:pPr>
        <w:pStyle w:val="617"/>
        <w:jc w:val="center"/>
        <w:spacing w:line="240" w:lineRule="exact"/>
        <w:widowControl w:val="off"/>
        <w:rPr>
          <w:rFonts w:cs="Times New Roman" w:eastAsiaTheme="minorEastAsia"/>
          <w:b/>
          <w:bCs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соответствия значений показателя эффективности</w:t>
      </w:r>
      <w:r>
        <w:rPr>
          <w:rFonts w:cs="Times New Roman" w:eastAsiaTheme="minorEastAsia"/>
          <w:b/>
          <w:bCs/>
          <w:sz w:val="28"/>
          <w:szCs w:val="28"/>
          <w:lang w:eastAsia="ru-RU" w:bidi="ar-SA"/>
        </w:rPr>
      </w:r>
    </w:p>
    <w:p>
      <w:pPr>
        <w:pStyle w:val="617"/>
        <w:jc w:val="center"/>
        <w:spacing w:line="240" w:lineRule="exact"/>
        <w:widowControl w:val="off"/>
        <w:rPr>
          <w:rFonts w:cs="Times New Roman" w:eastAsiaTheme="minorEastAsia"/>
          <w:b/>
          <w:bCs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  <w:t xml:space="preserve">предоставления гранта критериям конкурсного отбора</w:t>
      </w:r>
      <w:r>
        <w:rPr>
          <w:rFonts w:cs="Times New Roman" w:eastAsiaTheme="minorEastAsia"/>
          <w:b/>
          <w:bCs/>
          <w:sz w:val="28"/>
          <w:szCs w:val="28"/>
          <w:lang w:eastAsia="ru-RU" w:bidi="ar-SA"/>
        </w:rPr>
      </w:r>
    </w:p>
    <w:p>
      <w:pPr>
        <w:pStyle w:val="617"/>
        <w:jc w:val="both"/>
        <w:widowControl w:val="off"/>
        <w:rPr>
          <w:rFonts w:cs="Times New Roman" w:eastAsiaTheme="minorEastAsia"/>
          <w:sz w:val="28"/>
          <w:szCs w:val="28"/>
          <w:lang w:eastAsia="ru-RU" w:bidi="ar-SA"/>
        </w:rPr>
      </w:pPr>
      <w:r>
        <w:rPr>
          <w:rFonts w:cs="Times New Roman" w:eastAsiaTheme="minorEastAsia"/>
          <w:sz w:val="28"/>
          <w:szCs w:val="28"/>
          <w:lang w:eastAsia="ru-RU" w:bidi="ar-SA"/>
        </w:rPr>
      </w:r>
      <w:r>
        <w:rPr>
          <w:rFonts w:cs="Times New Roman" w:eastAsiaTheme="minorEastAsia"/>
          <w:sz w:val="28"/>
          <w:szCs w:val="28"/>
          <w:lang w:eastAsia="ru-RU" w:bidi="ar-SA"/>
        </w:rPr>
      </w:r>
    </w:p>
    <w:tbl>
      <w:tblPr>
        <w:tblW w:w="941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4"/>
        <w:gridCol w:w="2257"/>
        <w:gridCol w:w="1420"/>
        <w:gridCol w:w="1423"/>
        <w:gridCol w:w="1611"/>
        <w:gridCol w:w="214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№ </w:t>
            </w:r>
            <w:r>
              <w:rPr>
                <w:rFonts w:cs="Times New Roman" w:eastAsiaTheme="minorEastAsia"/>
                <w:lang w:eastAsia="ru-RU" w:bidi="ar-SA"/>
              </w:rPr>
              <w:t xml:space="preserve">п/п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Наименование критерия конкурсного отбора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Значение критерия конкурсного отбора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Балл оценки i-го критерия конкурсного отбора (б</w:t>
            </w:r>
            <w:r>
              <w:rPr>
                <w:rFonts w:cs="Times New Roman" w:eastAsiaTheme="minorEastAsia"/>
                <w:vertAlign w:val="subscript"/>
                <w:lang w:eastAsia="ru-RU" w:bidi="ar-SA"/>
              </w:rPr>
              <w:t xml:space="preserve">i</w:t>
            </w:r>
            <w:r>
              <w:rPr>
                <w:rFonts w:cs="Times New Roman" w:eastAsiaTheme="minorEastAsia"/>
                <w:lang w:eastAsia="ru-RU" w:bidi="ar-SA"/>
              </w:rPr>
              <w:t xml:space="preserve">)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Значение весового коэффициента i-го критерия конкурсного отбора (р</w:t>
            </w:r>
            <w:r>
              <w:rPr>
                <w:rFonts w:cs="Times New Roman" w:eastAsiaTheme="minorEastAsia"/>
                <w:vertAlign w:val="subscript"/>
                <w:lang w:eastAsia="ru-RU" w:bidi="ar-SA"/>
              </w:rPr>
              <w:t xml:space="preserve">i</w:t>
            </w:r>
            <w:r>
              <w:rPr>
                <w:rFonts w:cs="Times New Roman" w:eastAsiaTheme="minorEastAsia"/>
                <w:lang w:eastAsia="ru-RU" w:bidi="ar-SA"/>
              </w:rPr>
              <w:t xml:space="preserve">)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Средневзвешенный балл (б</w:t>
            </w:r>
            <w:r>
              <w:rPr>
                <w:rFonts w:cs="Times New Roman" w:eastAsiaTheme="minorEastAsia"/>
                <w:vertAlign w:val="subscript"/>
                <w:lang w:eastAsia="ru-RU" w:bidi="ar-SA"/>
              </w:rPr>
              <w:t xml:space="preserve">i</w:t>
            </w:r>
            <w:r>
              <w:rPr>
                <w:rFonts w:cs="Times New Roman" w:eastAsiaTheme="minorEastAsia"/>
                <w:lang w:eastAsia="ru-RU" w:bidi="ar-SA"/>
              </w:rPr>
              <w:t xml:space="preserve"> x р</w:t>
            </w:r>
            <w:r>
              <w:rPr>
                <w:rFonts w:cs="Times New Roman" w:eastAsiaTheme="minorEastAsia"/>
                <w:vertAlign w:val="subscript"/>
                <w:lang w:eastAsia="ru-RU" w:bidi="ar-SA"/>
              </w:rPr>
              <w:t xml:space="preserve">i</w:t>
            </w:r>
            <w:r>
              <w:rPr>
                <w:rFonts w:cs="Times New Roman" w:eastAsiaTheme="minorEastAsia"/>
                <w:lang w:eastAsia="ru-RU" w:bidi="ar-SA"/>
              </w:rPr>
              <w:t xml:space="preserve">)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3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4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5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6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1.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Срок экономической окупаемости проекта,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0,20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2.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Срок бюджетной окупаемости проекта,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0,20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3.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Количество планируемых к созданию новых рабочих мест (количество полных ставок) в ходе реализации проекта, указанное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0,35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4.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Вид экономической деятельности субъекта предпринимательства, указанный в бизнес-плане</w:t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Arial" w:hAnsi="Arial" w:cs="Arial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  <w:t xml:space="preserve">0,25</w:t>
            </w:r>
            <w:r>
              <w:rPr>
                <w:rFonts w:ascii="Arial" w:hAnsi="Arial" w:cs="Arial" w:eastAsiaTheme="minorEastAsia"/>
                <w:lang w:eastAsia="ru-RU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cs="Times New Roman" w:eastAsiaTheme="minorEastAsia"/>
                <w:lang w:eastAsia="ru-RU" w:bidi="ar-SA"/>
              </w:rPr>
            </w:pPr>
            <w:r>
              <w:rPr>
                <w:rFonts w:cs="Times New Roman" w:eastAsiaTheme="minorEastAsia"/>
                <w:lang w:eastAsia="ru-RU" w:bidi="ar-SA"/>
              </w:rPr>
            </w:r>
            <w:r>
              <w:rPr>
                <w:rFonts w:cs="Times New Roman" w:eastAsiaTheme="minorEastAsia"/>
                <w:lang w:eastAsia="ru-RU" w:bidi="ar-SA"/>
              </w:rPr>
            </w:r>
          </w:p>
        </w:tc>
      </w:tr>
    </w:tbl>
    <w:p>
      <w:pPr>
        <w:pStyle w:val="617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  <w:r>
        <w:rPr>
          <w:rFonts w:eastAsia="Times New Roman" w:cs="Times New Roman"/>
          <w:sz w:val="28"/>
          <w:szCs w:val="28"/>
          <w:lang w:eastAsia="ru-RU" w:bidi="ar-SA"/>
        </w:rPr>
      </w:r>
    </w:p>
    <w:sectPr>
      <w:footnotePr/>
      <w:endnotePr/>
      <w:type w:val="nextPage"/>
      <w:pgSz w:w="11906" w:h="16838" w:orient="portrait"/>
      <w:pgMar w:top="1163" w:right="567" w:bottom="1134" w:left="1985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Che">
    <w:panose1 w:val="02000506000000020000"/>
  </w:font>
  <w:font w:name="Courier New">
    <w:panose1 w:val="02070309020205020404"/>
  </w:font>
  <w:font w:name="Droid Sans Devanagari">
    <w:panose1 w:val="020B0606030804020204"/>
  </w:font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19"/>
    <w:link w:val="638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19"/>
    <w:link w:val="647"/>
    <w:uiPriority w:val="99"/>
  </w:style>
  <w:style w:type="character" w:styleId="45">
    <w:name w:val="Footer Char"/>
    <w:basedOn w:val="619"/>
    <w:link w:val="648"/>
    <w:uiPriority w:val="99"/>
  </w:style>
  <w:style w:type="character" w:styleId="47">
    <w:name w:val="Caption Char"/>
    <w:basedOn w:val="636"/>
    <w:link w:val="648"/>
    <w:uiPriority w:val="99"/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ind w:firstLine="703"/>
      <w:jc w:val="both"/>
      <w:spacing w:before="0" w:after="0"/>
      <w:widowControl/>
    </w:pPr>
    <w:rPr>
      <w:rFonts w:ascii="Times New Roman" w:hAnsi="Times New Roman" w:cs="Times New Roman" w:eastAsiaTheme="minorEastAsia"/>
      <w:color w:val="auto"/>
      <w:sz w:val="28"/>
      <w:szCs w:val="28"/>
      <w:lang w:val="ru-RU" w:eastAsia="ru-RU" w:bidi="ar-SA"/>
    </w:rPr>
  </w:style>
  <w:style w:type="paragraph" w:styleId="618">
    <w:name w:val="Heading 1"/>
    <w:basedOn w:val="617"/>
    <w:next w:val="617"/>
    <w:link w:val="621"/>
    <w:uiPriority w:val="9"/>
    <w:qFormat/>
    <w:pPr>
      <w:keepLines/>
      <w:keepNext/>
      <w:spacing w:before="480" w:after="0"/>
      <w:outlineLvl w:val="0"/>
    </w:pPr>
    <w:rPr>
      <w:rFonts w:ascii="Cambria" w:hAnsi="Cambria" w:asciiTheme="majorHAnsi" w:hAnsiTheme="majorHAnsi" w:eastAsiaTheme="majorEastAsia" w:cstheme="majorBidi"/>
      <w:b/>
      <w:bCs/>
      <w:color w:val="365f91" w:themeColor="accent1" w:themeShade="BF"/>
    </w:rPr>
  </w:style>
  <w:style w:type="character" w:styleId="619" w:default="1">
    <w:name w:val="Default Paragraph Font"/>
    <w:uiPriority w:val="1"/>
    <w:semiHidden/>
    <w:unhideWhenUsed/>
    <w:qFormat/>
  </w:style>
  <w:style w:type="character" w:styleId="620" w:customStyle="1">
    <w:name w:val="Текст выноски Знак"/>
    <w:basedOn w:val="619"/>
    <w:link w:val="645"/>
    <w:uiPriority w:val="99"/>
    <w:semiHidden/>
    <w:qFormat/>
    <w:rPr>
      <w:rFonts w:ascii="Tahoma" w:hAnsi="Tahoma" w:cs="Tahoma" w:eastAsiaTheme="minorEastAsia"/>
      <w:sz w:val="16"/>
      <w:szCs w:val="16"/>
      <w:lang w:eastAsia="ru-RU"/>
    </w:rPr>
  </w:style>
  <w:style w:type="character" w:styleId="621" w:customStyle="1">
    <w:name w:val="Заголовок 1 Знак"/>
    <w:basedOn w:val="619"/>
    <w:uiPriority w:val="9"/>
    <w:qFormat/>
    <w:rPr>
      <w:rFonts w:ascii="Cambria" w:hAnsi="Cambria"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622" w:customStyle="1">
    <w:name w:val="Верхний колонтитул Знак"/>
    <w:basedOn w:val="619"/>
    <w:uiPriority w:val="99"/>
    <w:semiHidden/>
    <w:qFormat/>
    <w:rPr>
      <w:rFonts w:ascii="Calibri" w:hAnsi="Calibri" w:eastAsia="Calibri" w:cs="Times New Roman"/>
      <w:sz w:val="20"/>
      <w:szCs w:val="20"/>
    </w:rPr>
  </w:style>
  <w:style w:type="character" w:styleId="623" w:customStyle="1">
    <w:name w:val="Нижний колонтитул Знак"/>
    <w:basedOn w:val="619"/>
    <w:uiPriority w:val="99"/>
    <w:semiHidden/>
    <w:qFormat/>
    <w:rPr>
      <w:rFonts w:ascii="Times New Roman" w:hAnsi="Times New Roman" w:cs="Times New Roman" w:eastAsiaTheme="minorEastAsia"/>
      <w:sz w:val="28"/>
      <w:szCs w:val="28"/>
      <w:lang w:eastAsia="ru-RU"/>
    </w:rPr>
  </w:style>
  <w:style w:type="character" w:styleId="624" w:customStyle="1">
    <w:name w:val="Заголовок Знак"/>
    <w:basedOn w:val="619"/>
    <w:qFormat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styleId="625" w:customStyle="1">
    <w:name w:val="Основной текст 2 Знак"/>
    <w:basedOn w:val="619"/>
    <w:link w:val="651"/>
    <w:qFormat/>
    <w:rPr>
      <w:rFonts w:ascii="Arial" w:hAnsi="Arial" w:eastAsia="Times New Roman" w:cs="Times New Roman"/>
      <w:color w:val="000000"/>
      <w:sz w:val="24"/>
      <w:szCs w:val="24"/>
      <w:lang w:eastAsia="ru-RU"/>
    </w:rPr>
  </w:style>
  <w:style w:type="character" w:styleId="626" w:customStyle="1">
    <w:name w:val="Основной текст Знак"/>
    <w:basedOn w:val="619"/>
    <w:uiPriority w:val="99"/>
    <w:semiHidden/>
    <w:qFormat/>
    <w:rPr>
      <w:rFonts w:ascii="Times New Roman" w:hAnsi="Times New Roman" w:cs="Times New Roman" w:eastAsiaTheme="minorEastAsia"/>
      <w:sz w:val="28"/>
      <w:szCs w:val="28"/>
      <w:lang w:eastAsia="ru-RU"/>
    </w:rPr>
  </w:style>
  <w:style w:type="character" w:styleId="627" w:customStyle="1">
    <w:name w:val="Основной текст с отступом 3 Знак"/>
    <w:basedOn w:val="619"/>
    <w:link w:val="652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28" w:customStyle="1">
    <w:name w:val="Font Style19"/>
    <w:basedOn w:val="619"/>
    <w:uiPriority w:val="99"/>
    <w:qFormat/>
    <w:rPr>
      <w:rFonts w:ascii="Times New Roman" w:hAnsi="Times New Roman" w:cs="Times New Roman"/>
      <w:sz w:val="26"/>
      <w:szCs w:val="26"/>
    </w:rPr>
  </w:style>
  <w:style w:type="character" w:styleId="629">
    <w:name w:val="Hyperlink"/>
    <w:uiPriority w:val="99"/>
    <w:unhideWhenUsed/>
    <w:rPr>
      <w:color w:val="0000ff"/>
      <w:u w:val="single"/>
    </w:rPr>
  </w:style>
  <w:style w:type="character" w:styleId="630" w:customStyle="1">
    <w:name w:val="ConsPlusNormal Знак"/>
    <w:link w:val="644"/>
    <w:qFormat/>
    <w:rPr>
      <w:rFonts w:ascii="Arial" w:hAnsi="Arial" w:eastAsia="Times New Roman" w:cs="Arial"/>
      <w:sz w:val="20"/>
      <w:szCs w:val="20"/>
      <w:lang w:eastAsia="ar-SA"/>
    </w:rPr>
  </w:style>
  <w:style w:type="character" w:styleId="631">
    <w:name w:val="Strong"/>
    <w:basedOn w:val="619"/>
    <w:uiPriority w:val="22"/>
    <w:qFormat/>
    <w:rPr>
      <w:b/>
      <w:bCs/>
    </w:rPr>
  </w:style>
  <w:style w:type="character" w:styleId="632">
    <w:name w:val="FollowedHyperlink"/>
    <w:rPr>
      <w:color w:val="800000"/>
      <w:u w:val="single"/>
    </w:rPr>
  </w:style>
  <w:style w:type="paragraph" w:styleId="633">
    <w:name w:val="Заголовок"/>
    <w:basedOn w:val="617"/>
    <w:next w:val="634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634">
    <w:name w:val="Body Text"/>
    <w:basedOn w:val="617"/>
    <w:link w:val="626"/>
    <w:uiPriority w:val="99"/>
    <w:semiHidden/>
    <w:unhideWhenUsed/>
    <w:pPr>
      <w:spacing w:before="0" w:after="120"/>
    </w:pPr>
  </w:style>
  <w:style w:type="paragraph" w:styleId="635">
    <w:name w:val="List"/>
    <w:basedOn w:val="634"/>
    <w:rPr>
      <w:rFonts w:cs="Droid Sans Devanagari"/>
    </w:rPr>
  </w:style>
  <w:style w:type="paragraph" w:styleId="636">
    <w:name w:val="Caption"/>
    <w:basedOn w:val="617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37">
    <w:name w:val="Указатель"/>
    <w:basedOn w:val="617"/>
    <w:qFormat/>
    <w:pPr>
      <w:suppressLineNumbers/>
    </w:pPr>
    <w:rPr>
      <w:rFonts w:cs="Droid Sans Devanagari"/>
    </w:rPr>
  </w:style>
  <w:style w:type="paragraph" w:styleId="638">
    <w:name w:val="Title"/>
    <w:basedOn w:val="617"/>
    <w:next w:val="634"/>
    <w:link w:val="624"/>
    <w:qFormat/>
    <w:pPr>
      <w:ind w:firstLine="0"/>
      <w:jc w:val="center"/>
    </w:pPr>
    <w:rPr>
      <w:rFonts w:eastAsia="Times New Roman"/>
      <w:b/>
      <w:bCs/>
      <w:sz w:val="32"/>
      <w:szCs w:val="24"/>
    </w:rPr>
  </w:style>
  <w:style w:type="paragraph" w:styleId="639">
    <w:name w:val="caption1"/>
    <w:basedOn w:val="617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40">
    <w:name w:val="index heading"/>
    <w:basedOn w:val="617"/>
    <w:qFormat/>
    <w:pPr>
      <w:suppressLineNumbers/>
    </w:pPr>
    <w:rPr>
      <w:rFonts w:cs="Droid Sans Devanagari"/>
    </w:rPr>
  </w:style>
  <w:style w:type="paragraph" w:styleId="641" w:customStyle="1">
    <w:name w:val="ConsTitle"/>
    <w:uiPriority w:val="99"/>
    <w:qFormat/>
    <w:pPr>
      <w:ind w:right="19772" w:firstLine="703"/>
      <w:jc w:val="both"/>
      <w:spacing w:before="0" w:after="0"/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ar-SA" w:bidi="ar-SA"/>
    </w:rPr>
  </w:style>
  <w:style w:type="paragraph" w:styleId="642" w:customStyle="1">
    <w:name w:val="ConsNonformat"/>
    <w:qFormat/>
    <w:pPr>
      <w:ind w:right="19772" w:firstLine="703"/>
      <w:jc w:val="both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styleId="643" w:customStyle="1">
    <w:name w:val="ConsPlusTitle"/>
    <w:uiPriority w:val="99"/>
    <w:qFormat/>
    <w:pPr>
      <w:ind w:firstLine="703"/>
      <w:jc w:val="both"/>
      <w:spacing w:before="0" w:after="0"/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ar-SA" w:bidi="ar-SA"/>
    </w:rPr>
  </w:style>
  <w:style w:type="paragraph" w:styleId="644" w:customStyle="1">
    <w:name w:val="ConsPlusNormal"/>
    <w:link w:val="630"/>
    <w:qFormat/>
    <w:pPr>
      <w:ind w:firstLine="720"/>
      <w:jc w:val="both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styleId="645">
    <w:name w:val="Balloon Text"/>
    <w:basedOn w:val="617"/>
    <w:link w:val="620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646" w:customStyle="1">
    <w:name w:val="Колонтитул"/>
    <w:basedOn w:val="617"/>
    <w:qFormat/>
  </w:style>
  <w:style w:type="paragraph" w:styleId="647">
    <w:name w:val="Header"/>
    <w:basedOn w:val="617"/>
    <w:link w:val="622"/>
    <w:uiPriority w:val="99"/>
    <w:semiHidden/>
    <w:unhideWhenUsed/>
    <w:pPr>
      <w:ind w:firstLine="0"/>
      <w:jc w:val="left"/>
      <w:spacing w:before="0" w:after="200" w:line="276" w:lineRule="auto"/>
      <w:tabs>
        <w:tab w:val="clear" w:pos="720" w:leader="none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648">
    <w:name w:val="Footer"/>
    <w:basedOn w:val="617"/>
    <w:link w:val="623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649" w:customStyle="1">
    <w:name w:val="Т-1"/>
    <w:basedOn w:val="617"/>
    <w:qFormat/>
    <w:pPr>
      <w:ind w:firstLine="720"/>
      <w:spacing w:line="360" w:lineRule="auto"/>
    </w:pPr>
    <w:rPr>
      <w:rFonts w:eastAsia="Times New Roman"/>
      <w:szCs w:val="20"/>
    </w:rPr>
  </w:style>
  <w:style w:type="paragraph" w:styleId="650">
    <w:name w:val="No Spacing"/>
    <w:qFormat/>
    <w:pPr>
      <w:jc w:val="left"/>
      <w:spacing w:before="0" w:after="0"/>
      <w:widowControl/>
    </w:pPr>
    <w:rPr>
      <w:rFonts w:ascii="Calibri" w:hAnsi="Calibri" w:eastAsia="Calibri" w:cs="Times New Roman" w:asciiTheme="minorHAnsi" w:hAnsiTheme="minorHAnsi" w:eastAsiaTheme="minorHAnsi"/>
      <w:color w:val="auto"/>
      <w:sz w:val="22"/>
      <w:szCs w:val="22"/>
      <w:lang w:val="ru-RU" w:eastAsia="en-US" w:bidi="ar-SA"/>
    </w:rPr>
  </w:style>
  <w:style w:type="paragraph" w:styleId="651">
    <w:name w:val="Body Text 2"/>
    <w:basedOn w:val="617"/>
    <w:link w:val="625"/>
    <w:qFormat/>
    <w:pPr>
      <w:ind w:firstLine="0"/>
      <w:jc w:val="left"/>
      <w:widowControl w:val="off"/>
    </w:pPr>
    <w:rPr>
      <w:rFonts w:ascii="Arial" w:hAnsi="Arial" w:eastAsia="Times New Roman"/>
      <w:color w:val="000000"/>
      <w:sz w:val="24"/>
      <w:szCs w:val="24"/>
    </w:rPr>
  </w:style>
  <w:style w:type="paragraph" w:styleId="652">
    <w:name w:val="Body Text Indent 3"/>
    <w:basedOn w:val="617"/>
    <w:link w:val="627"/>
    <w:qFormat/>
    <w:pPr>
      <w:ind w:left="283" w:firstLine="0"/>
      <w:jc w:val="left"/>
      <w:spacing w:before="0" w:after="120"/>
    </w:pPr>
    <w:rPr>
      <w:rFonts w:eastAsia="Times New Roman"/>
      <w:sz w:val="16"/>
      <w:szCs w:val="16"/>
    </w:rPr>
  </w:style>
  <w:style w:type="paragraph" w:styleId="653">
    <w:name w:val="Normal (Web)"/>
    <w:basedOn w:val="617"/>
    <w:uiPriority w:val="99"/>
    <w:unhideWhenUsed/>
    <w:qFormat/>
    <w:pPr>
      <w:ind w:firstLine="0"/>
      <w:jc w:val="left"/>
      <w:spacing w:beforeAutospacing="1" w:afterAutospacing="1"/>
    </w:pPr>
    <w:rPr>
      <w:rFonts w:eastAsia="Times New Roman"/>
      <w:sz w:val="24"/>
      <w:szCs w:val="24"/>
    </w:rPr>
  </w:style>
  <w:style w:type="paragraph" w:styleId="654">
    <w:name w:val="List Paragraph"/>
    <w:basedOn w:val="617"/>
    <w:uiPriority w:val="34"/>
    <w:qFormat/>
    <w:pPr>
      <w:contextualSpacing/>
      <w:ind w:left="720"/>
      <w:spacing w:before="0" w:after="0"/>
    </w:pPr>
  </w:style>
  <w:style w:type="paragraph" w:styleId="655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656" w:customStyle="1">
    <w:name w:val="Содержимое таблицы"/>
    <w:basedOn w:val="617"/>
    <w:qFormat/>
    <w:pPr>
      <w:widowControl w:val="off"/>
      <w:suppressLineNumbers/>
    </w:pPr>
  </w:style>
  <w:style w:type="paragraph" w:styleId="657" w:customStyle="1">
    <w:name w:val="Заголовок таблицы"/>
    <w:basedOn w:val="656"/>
    <w:qFormat/>
    <w:pPr>
      <w:jc w:val="center"/>
    </w:pPr>
    <w:rPr>
      <w:b/>
      <w:bCs/>
    </w:rPr>
  </w:style>
  <w:style w:type="numbering" w:styleId="658" w:default="1">
    <w:name w:val="No List"/>
    <w:uiPriority w:val="99"/>
    <w:semiHidden/>
    <w:unhideWhenUsed/>
    <w:qFormat/>
  </w:style>
  <w:style w:type="table" w:styleId="65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60" w:customStyle="1">
    <w:name w:val="Сетка таблицы1"/>
    <w:basedOn w:val="659"/>
    <w:uiPriority w:val="59"/>
    <w:pPr>
      <w:jc w:val="both"/>
    </w:pPr>
    <w:rPr>
      <w:rFonts w:eastAsiaTheme="minorEastAsia"/>
      <w:sz w:val="28"/>
      <w:szCs w:val="28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661">
    <w:name w:val="Table Grid"/>
    <w:basedOn w:val="65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consultantplus://offline/ref=7795790623ED3950BB86AF968F1DBAF5887717887D0DAE972B41956F426972B5039F67B483A029C30A4B76E98CCCC8CB2BDEA959119F0AA99DD8EAAFp1M3K" TargetMode="External"/><Relationship Id="rId10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111A-FAD2-44DC-A164-059B5930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Сергеевна</dc:creator>
  <dc:description/>
  <dc:language>ru-RU</dc:language>
  <cp:revision>33</cp:revision>
  <dcterms:created xsi:type="dcterms:W3CDTF">2022-10-25T06:18:00Z</dcterms:created>
  <dcterms:modified xsi:type="dcterms:W3CDTF">2024-12-02T07:01:48Z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